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45" w:rsidRPr="00ED3545" w:rsidRDefault="00ED3545" w:rsidP="00ED3545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>Настольный теннис - один из самых доступных видов спорта: вместе могут заниматься девочки и мальчики, высокие и низкорослые, физически крепкие и ослабленные ребята, и даже ученики, имеющие некоторые физические недостатки. Обладая притягательностью игр вообще, настольный теннис имеет то преимущество, что укрепляет мышцы, стабилизирует кровяное давление, нормализует деятельность кровообращения и других жизненно важных систем человеческого организма. Игра в настольный теннис по праву может называться универсальным средством, снижающим усталость, напряжение. Рекомендуется игра даже людям с повреждениями опорно-двигательного аппарата. Слежение за полетом мяча - прекрасная гимнастика для глаз.</w:t>
      </w:r>
    </w:p>
    <w:p w:rsidR="00ED3545" w:rsidRPr="00ED3545" w:rsidRDefault="00ED3545" w:rsidP="00ED3545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Из всего многообразия существующих средств физического воспитания учащихся включение упражнений из настольного тенниса является предпочтительным. Это объясняется следующими причинами: 1 - упражнения позволяют в полной мере использовать игровой метод при развитии двигательных способностей; 2 - настольный теннис - эффективное средство развития скорости двигательной реакции, частоты движений, скорости отдельных движений, координационных способностей, скоростно-силовых способностей, гибкости и общей выносливости. Настольный теннис совершенствует не только быстроту движений, но и быстроту реакции, реакции прогнозирования, развивает оперативное мышление, а также умение концентрировать и переключать внимание.  Несложный инвентарь и простые правила этой увлекательной игры покоряют многих любителей.      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основу программы положены нормативные требования по физической и технико-тактической подготовке, современные научные методические разработки по настольному теннису отечественных и зарубежных специалистов, применяемые в практике подготовки высококвалифицированных игроков. Программа физкультурно-спортивной направленности.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Данная программа более полно раскрывает как нормативную, так и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учебно-методическую части с учетом не только современных тенденций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техники и тактики игры в настольный теннис, но и с учетом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изменившихся с </w:t>
      </w:r>
      <w:smartTag w:uri="urn:schemas-microsoft-com:office:smarttags" w:element="metricconverter">
        <w:smartTagPr>
          <w:attr w:name="ProductID" w:val="2002 г"/>
        </w:smartTagPr>
        <w:r w:rsidRPr="00ED3545">
          <w:rPr>
            <w:rFonts w:ascii="Times New Roman" w:hAnsi="Times New Roman" w:cs="Times New Roman"/>
            <w:color w:val="000000" w:themeColor="text1"/>
            <w:sz w:val="28"/>
            <w:szCs w:val="28"/>
          </w:rPr>
          <w:t>2002 г</w:t>
        </w:r>
      </w:smartTag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правил игры до 11 очков. 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Группа настольного тенниса, как составная часть дополнительного</w:t>
      </w:r>
    </w:p>
    <w:p w:rsidR="00ED3545" w:rsidRPr="00ED3545" w:rsidRDefault="00ED3545" w:rsidP="00ED3545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</w:t>
      </w:r>
      <w:r w:rsidRPr="00ED35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способностей, достижению уровня спортивных успехов сообразно способностям.</w:t>
      </w:r>
    </w:p>
    <w:p w:rsidR="00000000" w:rsidRPr="00ED3545" w:rsidRDefault="00ED3545">
      <w:pPr>
        <w:rPr>
          <w:rFonts w:ascii="Times New Roman" w:hAnsi="Times New Roman" w:cs="Times New Roman"/>
          <w:color w:val="000000" w:themeColor="text1"/>
        </w:rPr>
      </w:pPr>
    </w:p>
    <w:sectPr w:rsidR="00000000" w:rsidRPr="00ED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3545"/>
    <w:rsid w:val="00ED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D3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35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2023-09-13T05:58:00Z</dcterms:created>
  <dcterms:modified xsi:type="dcterms:W3CDTF">2023-09-13T05:59:00Z</dcterms:modified>
</cp:coreProperties>
</file>